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E3" w:rsidRDefault="008034E3" w:rsidP="008034E3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u w:val="single"/>
        </w:rPr>
      </w:pPr>
    </w:p>
    <w:p w:rsidR="00B84EE0" w:rsidRDefault="00B84EE0" w:rsidP="00F4512B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</w:p>
    <w:p w:rsidR="002E3B6B" w:rsidRPr="00915059" w:rsidRDefault="002E3B6B" w:rsidP="002E3B6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059">
        <w:rPr>
          <w:rFonts w:ascii="Arial" w:hAnsi="Arial" w:cs="Arial"/>
          <w:b/>
          <w:bCs/>
          <w:sz w:val="24"/>
          <w:szCs w:val="24"/>
        </w:rPr>
        <w:t xml:space="preserve">WORLD FOOD FORUM: AUMENTARE LA PRODUZIONE MONDIALE DI CIBO </w:t>
      </w:r>
    </w:p>
    <w:p w:rsidR="002E3B6B" w:rsidRPr="00915059" w:rsidRDefault="002E3B6B" w:rsidP="002E3B6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059">
        <w:rPr>
          <w:rFonts w:ascii="Arial" w:hAnsi="Arial" w:cs="Arial"/>
          <w:b/>
          <w:bCs/>
          <w:sz w:val="24"/>
          <w:szCs w:val="24"/>
        </w:rPr>
        <w:t>CON RICERCA E INNOVAZIONE</w:t>
      </w:r>
    </w:p>
    <w:p w:rsidR="002E3B6B" w:rsidRPr="00915059" w:rsidRDefault="002E3B6B" w:rsidP="002E3B6B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15059">
        <w:rPr>
          <w:rFonts w:ascii="Arial" w:hAnsi="Arial" w:cs="Arial"/>
          <w:i/>
          <w:sz w:val="24"/>
          <w:szCs w:val="24"/>
        </w:rPr>
        <w:t>Si è chiusa oggi a Parma la seconda edizione del forum promosso dalla Regione Emilia Romagna e che riprende l’eredità di Expo Milano 2015</w:t>
      </w:r>
    </w:p>
    <w:p w:rsidR="002E3B6B" w:rsidRPr="001D5426" w:rsidRDefault="002E3B6B" w:rsidP="002E3B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426">
        <w:rPr>
          <w:rFonts w:ascii="Arial" w:hAnsi="Arial" w:cs="Arial"/>
          <w:sz w:val="24"/>
          <w:szCs w:val="24"/>
        </w:rPr>
        <w:t xml:space="preserve">La popolazione mondiale cresce a tassi vertiginosi, saremo 9 miliardi nel 2030, mentre il tasso di fertilità del pianeta si abbassa progressivamente e il suolo coltivabile a disposizione rimane invariato con l’aggravante di alcune attività umane che contribuiscono al suo degrado. E’ lo scenario tracciato dalla seconda edizione del </w:t>
      </w:r>
      <w:r w:rsidRPr="001D5426">
        <w:rPr>
          <w:rFonts w:ascii="Arial" w:hAnsi="Arial" w:cs="Arial"/>
          <w:bCs/>
          <w:sz w:val="24"/>
          <w:szCs w:val="24"/>
        </w:rPr>
        <w:t xml:space="preserve">World </w:t>
      </w:r>
      <w:proofErr w:type="spellStart"/>
      <w:r w:rsidRPr="001D5426">
        <w:rPr>
          <w:rFonts w:ascii="Arial" w:hAnsi="Arial" w:cs="Arial"/>
          <w:bCs/>
          <w:sz w:val="24"/>
          <w:szCs w:val="24"/>
        </w:rPr>
        <w:t>Food</w:t>
      </w:r>
      <w:proofErr w:type="spellEnd"/>
      <w:r w:rsidRPr="001D54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5426">
        <w:rPr>
          <w:rFonts w:ascii="Arial" w:hAnsi="Arial" w:cs="Arial"/>
          <w:bCs/>
          <w:sz w:val="24"/>
          <w:szCs w:val="24"/>
        </w:rPr>
        <w:t>Research</w:t>
      </w:r>
      <w:proofErr w:type="spellEnd"/>
      <w:r w:rsidRPr="001D5426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Pr="001D5426">
        <w:rPr>
          <w:rFonts w:ascii="Arial" w:hAnsi="Arial" w:cs="Arial"/>
          <w:bCs/>
          <w:sz w:val="24"/>
          <w:szCs w:val="24"/>
        </w:rPr>
        <w:t>Innovation</w:t>
      </w:r>
      <w:proofErr w:type="spellEnd"/>
      <w:r w:rsidRPr="001D5426">
        <w:rPr>
          <w:rFonts w:ascii="Arial" w:hAnsi="Arial" w:cs="Arial"/>
          <w:bCs/>
          <w:sz w:val="24"/>
          <w:szCs w:val="24"/>
        </w:rPr>
        <w:t xml:space="preserve"> Forum</w:t>
      </w:r>
      <w:r w:rsidRPr="001D5426">
        <w:rPr>
          <w:rFonts w:ascii="Arial" w:hAnsi="Arial" w:cs="Arial"/>
          <w:sz w:val="24"/>
          <w:szCs w:val="24"/>
        </w:rPr>
        <w:t>, il forum internazionale sulla ricerca, la sostenibilità e la sicurezza nel settore agroalimentare promosso dalla Regione</w:t>
      </w:r>
      <w:r>
        <w:rPr>
          <w:rFonts w:ascii="Arial" w:hAnsi="Arial" w:cs="Arial"/>
          <w:sz w:val="24"/>
          <w:szCs w:val="24"/>
        </w:rPr>
        <w:t xml:space="preserve"> Emilia Romagna</w:t>
      </w:r>
      <w:r w:rsidRPr="001D5426">
        <w:rPr>
          <w:rFonts w:ascii="Arial" w:hAnsi="Arial" w:cs="Arial"/>
          <w:sz w:val="24"/>
          <w:szCs w:val="24"/>
        </w:rPr>
        <w:t xml:space="preserve"> con il contributo di ASTER, consorzio per l’innovazione e la ricerca industriale, che si è svolto a Parma. </w:t>
      </w:r>
    </w:p>
    <w:p w:rsidR="002E3B6B" w:rsidRPr="001D5426" w:rsidRDefault="002E3B6B" w:rsidP="002E3B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426">
        <w:rPr>
          <w:rFonts w:ascii="Arial" w:hAnsi="Arial" w:cs="Arial"/>
          <w:sz w:val="24"/>
          <w:szCs w:val="24"/>
        </w:rPr>
        <w:t>Studiosi ed esperti internazionali provenienti da diversi Paesi</w:t>
      </w:r>
      <w:r>
        <w:rPr>
          <w:rFonts w:ascii="Arial" w:hAnsi="Arial" w:cs="Arial"/>
          <w:sz w:val="24"/>
          <w:szCs w:val="24"/>
        </w:rPr>
        <w:t xml:space="preserve"> </w:t>
      </w:r>
      <w:r w:rsidRPr="001D5426">
        <w:rPr>
          <w:rFonts w:ascii="Arial" w:hAnsi="Arial" w:cs="Arial"/>
          <w:sz w:val="24"/>
          <w:szCs w:val="24"/>
        </w:rPr>
        <w:t xml:space="preserve">(Italia, Germania, Francia, Canada, Stati Uniti, India, Cina, Vietnam, ecc.), multinazionali e organizzazioni </w:t>
      </w:r>
      <w:r>
        <w:rPr>
          <w:rFonts w:ascii="Arial" w:hAnsi="Arial" w:cs="Arial"/>
          <w:sz w:val="24"/>
          <w:szCs w:val="24"/>
        </w:rPr>
        <w:t>internazionali (</w:t>
      </w:r>
      <w:r w:rsidR="00A02075">
        <w:rPr>
          <w:rFonts w:ascii="Arial" w:hAnsi="Arial" w:cs="Arial"/>
          <w:sz w:val="24"/>
          <w:szCs w:val="24"/>
        </w:rPr>
        <w:t xml:space="preserve">Commissione Europea, </w:t>
      </w:r>
      <w:r>
        <w:rPr>
          <w:rFonts w:ascii="Arial" w:hAnsi="Arial" w:cs="Arial"/>
          <w:sz w:val="24"/>
          <w:szCs w:val="24"/>
        </w:rPr>
        <w:t xml:space="preserve">World </w:t>
      </w:r>
      <w:proofErr w:type="spellStart"/>
      <w:r>
        <w:rPr>
          <w:rFonts w:ascii="Arial" w:hAnsi="Arial" w:cs="Arial"/>
          <w:sz w:val="24"/>
          <w:szCs w:val="24"/>
        </w:rPr>
        <w:t>Bank</w:t>
      </w:r>
      <w:proofErr w:type="spellEnd"/>
      <w:r>
        <w:rPr>
          <w:rFonts w:ascii="Arial" w:hAnsi="Arial" w:cs="Arial"/>
          <w:sz w:val="24"/>
          <w:szCs w:val="24"/>
        </w:rPr>
        <w:t>, FAO, EFSA</w:t>
      </w:r>
      <w:r w:rsidRPr="001D5426">
        <w:rPr>
          <w:rFonts w:ascii="Arial" w:hAnsi="Arial" w:cs="Arial"/>
          <w:sz w:val="24"/>
          <w:szCs w:val="24"/>
        </w:rPr>
        <w:t>, FDA Usa, FDA China, UNIDO, IF</w:t>
      </w:r>
      <w:r>
        <w:rPr>
          <w:rFonts w:ascii="Arial" w:hAnsi="Arial" w:cs="Arial"/>
          <w:sz w:val="24"/>
          <w:szCs w:val="24"/>
        </w:rPr>
        <w:t>AD</w:t>
      </w:r>
      <w:r w:rsidRPr="001D5426">
        <w:rPr>
          <w:rFonts w:ascii="Arial" w:hAnsi="Arial" w:cs="Arial"/>
          <w:sz w:val="24"/>
          <w:szCs w:val="24"/>
        </w:rPr>
        <w:t xml:space="preserve">, BEI, EIT, ecc.). si sono confrontati per favorire la condivisione di ricerche e saperi sulla sicurezza alimentare e la nutrizione, per promuovere l’attuazione di politiche integrate per lo sviluppo e la cooperazione </w:t>
      </w:r>
      <w:proofErr w:type="spellStart"/>
      <w:r w:rsidRPr="001D5426">
        <w:rPr>
          <w:rFonts w:ascii="Arial" w:hAnsi="Arial" w:cs="Arial"/>
          <w:sz w:val="24"/>
          <w:szCs w:val="24"/>
        </w:rPr>
        <w:t>glocale</w:t>
      </w:r>
      <w:proofErr w:type="spellEnd"/>
      <w:r w:rsidRPr="001D5426">
        <w:rPr>
          <w:rFonts w:ascii="Arial" w:hAnsi="Arial" w:cs="Arial"/>
          <w:sz w:val="24"/>
          <w:szCs w:val="24"/>
        </w:rPr>
        <w:t>.</w:t>
      </w:r>
    </w:p>
    <w:p w:rsidR="002E3B6B" w:rsidRPr="001D5426" w:rsidRDefault="002E3B6B" w:rsidP="002E3B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426">
        <w:rPr>
          <w:rFonts w:ascii="Arial" w:hAnsi="Arial" w:cs="Arial"/>
          <w:sz w:val="24"/>
          <w:szCs w:val="24"/>
        </w:rPr>
        <w:t xml:space="preserve">Il forum, prosecuzione ideale e concreta di Expo 2015 e dei principi sanciti dalla Carta di Milano, si svolgerà con cadenza biennale sempre nell’ambito del </w:t>
      </w:r>
      <w:proofErr w:type="spellStart"/>
      <w:r w:rsidRPr="001D5426">
        <w:rPr>
          <w:rFonts w:ascii="Arial" w:hAnsi="Arial" w:cs="Arial"/>
          <w:sz w:val="24"/>
          <w:szCs w:val="24"/>
        </w:rPr>
        <w:t>Cibus</w:t>
      </w:r>
      <w:proofErr w:type="spellEnd"/>
      <w:r w:rsidRPr="001D5426">
        <w:rPr>
          <w:rFonts w:ascii="Arial" w:hAnsi="Arial" w:cs="Arial"/>
          <w:sz w:val="24"/>
          <w:szCs w:val="24"/>
        </w:rPr>
        <w:t xml:space="preserve"> di Parma. Il prossimo appuntamento è </w:t>
      </w:r>
      <w:r>
        <w:rPr>
          <w:rFonts w:ascii="Arial" w:hAnsi="Arial" w:cs="Arial"/>
          <w:sz w:val="24"/>
          <w:szCs w:val="24"/>
        </w:rPr>
        <w:t>previsto nella primavera del 2018 mentre</w:t>
      </w:r>
      <w:r w:rsidRPr="001D5426">
        <w:rPr>
          <w:rFonts w:ascii="Arial" w:hAnsi="Arial" w:cs="Arial"/>
          <w:sz w:val="24"/>
          <w:szCs w:val="24"/>
        </w:rPr>
        <w:t xml:space="preserve"> nel frattempo l’attività organizzativa</w:t>
      </w:r>
      <w:r>
        <w:rPr>
          <w:rFonts w:ascii="Arial" w:hAnsi="Arial" w:cs="Arial"/>
          <w:sz w:val="24"/>
          <w:szCs w:val="24"/>
        </w:rPr>
        <w:t xml:space="preserve"> e di studio sarà svolta da</w:t>
      </w:r>
      <w:r w:rsidRPr="001D5426">
        <w:rPr>
          <w:rFonts w:ascii="Arial" w:hAnsi="Arial" w:cs="Arial"/>
          <w:sz w:val="24"/>
          <w:szCs w:val="24"/>
        </w:rPr>
        <w:t xml:space="preserve"> 4 piattaforme di lavoro.</w:t>
      </w:r>
    </w:p>
    <w:p w:rsidR="002E3B6B" w:rsidRDefault="002E3B6B" w:rsidP="002E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426">
        <w:rPr>
          <w:rFonts w:ascii="Arial" w:hAnsi="Arial" w:cs="Arial"/>
          <w:sz w:val="24"/>
          <w:szCs w:val="24"/>
        </w:rPr>
        <w:t xml:space="preserve">Per il Presidente della Regione Stefano </w:t>
      </w:r>
      <w:proofErr w:type="spellStart"/>
      <w:r w:rsidRPr="001D5426">
        <w:rPr>
          <w:rFonts w:ascii="Arial" w:hAnsi="Arial" w:cs="Arial"/>
          <w:sz w:val="24"/>
          <w:szCs w:val="24"/>
        </w:rPr>
        <w:t>Bonaccini</w:t>
      </w:r>
      <w:proofErr w:type="spellEnd"/>
      <w:r w:rsidRPr="001D5426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l</w:t>
      </w:r>
      <w:r w:rsidRPr="002D1178">
        <w:rPr>
          <w:rFonts w:ascii="Arial" w:hAnsi="Arial" w:cs="Arial"/>
          <w:i/>
          <w:sz w:val="24"/>
          <w:szCs w:val="24"/>
        </w:rPr>
        <w:t xml:space="preserve">a sfida è quella di ripensare l’organizzazione della produzione agricola puntando su </w:t>
      </w:r>
      <w:r w:rsidRPr="002D1178">
        <w:rPr>
          <w:rFonts w:ascii="Arial" w:hAnsi="Arial" w:cs="Arial"/>
          <w:bCs/>
          <w:i/>
          <w:sz w:val="24"/>
          <w:szCs w:val="24"/>
        </w:rPr>
        <w:t>innovazione e tecnologia</w:t>
      </w:r>
      <w:r w:rsidRPr="002D1178">
        <w:rPr>
          <w:rFonts w:ascii="Arial" w:hAnsi="Arial" w:cs="Arial"/>
          <w:i/>
          <w:sz w:val="24"/>
          <w:szCs w:val="24"/>
        </w:rPr>
        <w:t xml:space="preserve">. Settori in cui </w:t>
      </w:r>
      <w:r w:rsidRPr="002D1178">
        <w:rPr>
          <w:rFonts w:ascii="Arial" w:hAnsi="Arial" w:cs="Arial"/>
          <w:bCs/>
          <w:i/>
          <w:sz w:val="24"/>
          <w:szCs w:val="24"/>
        </w:rPr>
        <w:t>l’Emilia-Romagna</w:t>
      </w:r>
      <w:r w:rsidRPr="002D1178">
        <w:rPr>
          <w:rFonts w:ascii="Arial" w:hAnsi="Arial" w:cs="Arial"/>
          <w:i/>
          <w:sz w:val="24"/>
          <w:szCs w:val="24"/>
        </w:rPr>
        <w:t xml:space="preserve"> è chiamata a giocare un ruolo di primo piano, per la qualità del suo sistema agroalimentare, l’eccellenza e la </w:t>
      </w:r>
      <w:proofErr w:type="spellStart"/>
      <w:r w:rsidRPr="002D1178">
        <w:rPr>
          <w:rFonts w:ascii="Arial" w:hAnsi="Arial" w:cs="Arial"/>
          <w:i/>
          <w:sz w:val="24"/>
          <w:szCs w:val="24"/>
        </w:rPr>
        <w:t>distintività</w:t>
      </w:r>
      <w:proofErr w:type="spellEnd"/>
      <w:r w:rsidRPr="002D1178">
        <w:rPr>
          <w:rFonts w:ascii="Arial" w:hAnsi="Arial" w:cs="Arial"/>
          <w:i/>
          <w:sz w:val="24"/>
          <w:szCs w:val="24"/>
        </w:rPr>
        <w:t xml:space="preserve"> dei prodotti, la capacità di competere sui mercati internazionali, la rete dei centri di ricerca e università e l’attenzione che da sempre dedica agli aspetti del lavoro</w:t>
      </w:r>
      <w:r w:rsidRPr="001D5426">
        <w:rPr>
          <w:rFonts w:ascii="Arial" w:hAnsi="Arial" w:cs="Arial"/>
          <w:sz w:val="24"/>
          <w:szCs w:val="24"/>
        </w:rPr>
        <w:t xml:space="preserve">”. </w:t>
      </w:r>
    </w:p>
    <w:p w:rsidR="002E3B6B" w:rsidRDefault="002E3B6B" w:rsidP="002E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B6B" w:rsidRDefault="002E3B6B" w:rsidP="002E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426">
        <w:rPr>
          <w:rFonts w:ascii="Arial" w:hAnsi="Arial" w:cs="Arial"/>
          <w:sz w:val="24"/>
          <w:szCs w:val="24"/>
        </w:rPr>
        <w:t xml:space="preserve">Dal Forum è emersa la necessità di ridurre la produzione di sottoprodotti e scarti agroalimentari rendendo i processi più efficienti e riutilizzando al massimo questi sottoprodotti. Insomma il futuro è la </w:t>
      </w:r>
      <w:proofErr w:type="spellStart"/>
      <w:r w:rsidRPr="001D5426">
        <w:rPr>
          <w:rFonts w:ascii="Arial" w:hAnsi="Arial" w:cs="Arial"/>
          <w:sz w:val="24"/>
          <w:szCs w:val="24"/>
        </w:rPr>
        <w:t>bioeconomia</w:t>
      </w:r>
      <w:proofErr w:type="spellEnd"/>
      <w:r w:rsidRPr="001D5426">
        <w:rPr>
          <w:rFonts w:ascii="Arial" w:hAnsi="Arial" w:cs="Arial"/>
          <w:sz w:val="24"/>
          <w:szCs w:val="24"/>
        </w:rPr>
        <w:t xml:space="preserve">, come hanno sottolineato anche l’assessore </w:t>
      </w:r>
      <w:r w:rsidRPr="001D5426">
        <w:rPr>
          <w:rFonts w:ascii="Arial" w:eastAsiaTheme="majorEastAsia" w:hAnsi="Arial" w:cs="Arial"/>
          <w:bCs/>
          <w:kern w:val="24"/>
          <w:sz w:val="24"/>
          <w:szCs w:val="24"/>
        </w:rPr>
        <w:t xml:space="preserve">all’Università, ricerca e lavoro, </w:t>
      </w:r>
      <w:r w:rsidRPr="002D1178">
        <w:rPr>
          <w:rFonts w:ascii="Arial" w:eastAsiaTheme="majorEastAsia" w:hAnsi="Arial" w:cs="Arial"/>
          <w:bCs/>
          <w:kern w:val="24"/>
          <w:sz w:val="24"/>
          <w:szCs w:val="24"/>
        </w:rPr>
        <w:t>Patrizio Bianchi</w:t>
      </w:r>
      <w:r w:rsidRPr="001D5426">
        <w:rPr>
          <w:rFonts w:ascii="Arial" w:eastAsiaTheme="majorEastAsia" w:hAnsi="Arial" w:cs="Arial"/>
          <w:bCs/>
          <w:kern w:val="24"/>
          <w:sz w:val="24"/>
          <w:szCs w:val="24"/>
        </w:rPr>
        <w:t xml:space="preserve"> e l’assessore alle Attività produttive, </w:t>
      </w:r>
      <w:r w:rsidRPr="002D1178">
        <w:rPr>
          <w:rFonts w:ascii="Arial" w:eastAsiaTheme="majorEastAsia" w:hAnsi="Arial" w:cs="Arial"/>
          <w:bCs/>
          <w:kern w:val="24"/>
          <w:sz w:val="24"/>
          <w:szCs w:val="24"/>
        </w:rPr>
        <w:t>Palma Costi</w:t>
      </w:r>
      <w:r w:rsidRPr="001D5426">
        <w:rPr>
          <w:rFonts w:ascii="Arial" w:eastAsiaTheme="majorEastAsia" w:hAnsi="Arial" w:cs="Arial"/>
          <w:b/>
          <w:bCs/>
          <w:kern w:val="2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3B6B" w:rsidRDefault="002E3B6B" w:rsidP="002E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B6B" w:rsidRDefault="002E3B6B" w:rsidP="002E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426">
        <w:rPr>
          <w:rFonts w:ascii="Arial" w:hAnsi="Arial" w:cs="Arial"/>
          <w:sz w:val="24"/>
          <w:szCs w:val="24"/>
        </w:rPr>
        <w:t>“</w:t>
      </w:r>
      <w:r w:rsidRPr="001F27F4">
        <w:rPr>
          <w:rFonts w:ascii="Arial" w:hAnsi="Arial" w:cs="Arial"/>
          <w:i/>
          <w:sz w:val="24"/>
          <w:szCs w:val="24"/>
        </w:rPr>
        <w:t>L’Europa</w:t>
      </w:r>
      <w:r w:rsidRPr="001D542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1D5426">
        <w:rPr>
          <w:rFonts w:ascii="Arial" w:hAnsi="Arial" w:cs="Arial"/>
          <w:sz w:val="24"/>
          <w:szCs w:val="24"/>
        </w:rPr>
        <w:t xml:space="preserve">ha detto Bianchi - </w:t>
      </w:r>
      <w:r w:rsidRPr="001F27F4">
        <w:rPr>
          <w:rFonts w:ascii="Arial" w:hAnsi="Arial" w:cs="Arial"/>
          <w:i/>
          <w:sz w:val="24"/>
          <w:szCs w:val="24"/>
        </w:rPr>
        <w:t>può giocare un ruolo di leader mondiale nella ricerca e nell’innovazione sugli alimenti, come in pochi altri settori</w:t>
      </w:r>
      <w:r w:rsidRPr="001D5426">
        <w:rPr>
          <w:rFonts w:ascii="Arial" w:hAnsi="Arial" w:cs="Arial"/>
          <w:sz w:val="24"/>
          <w:szCs w:val="24"/>
        </w:rPr>
        <w:t>”. “</w:t>
      </w:r>
      <w:r w:rsidRPr="001F27F4">
        <w:rPr>
          <w:rFonts w:ascii="Arial" w:hAnsi="Arial" w:cs="Arial"/>
          <w:i/>
          <w:sz w:val="24"/>
          <w:szCs w:val="24"/>
        </w:rPr>
        <w:t xml:space="preserve">Il recupero dei sottoprodotti della filiera agroalimentare </w:t>
      </w:r>
      <w:r w:rsidRPr="001D5426">
        <w:rPr>
          <w:rFonts w:ascii="Arial" w:hAnsi="Arial" w:cs="Arial"/>
          <w:sz w:val="24"/>
          <w:szCs w:val="24"/>
        </w:rPr>
        <w:t xml:space="preserve">– ha spiegato Palma Costi - </w:t>
      </w:r>
      <w:r w:rsidRPr="001F27F4">
        <w:rPr>
          <w:rFonts w:ascii="Arial" w:hAnsi="Arial" w:cs="Arial"/>
          <w:i/>
          <w:sz w:val="24"/>
          <w:szCs w:val="24"/>
        </w:rPr>
        <w:t>è uno dei temi principali portati avanti dalla Regione Emilia Romagna in termini di sostenibilità con investimenti non solo a livello locale, ma anche a livello europeo</w:t>
      </w:r>
      <w:r w:rsidRPr="001D5426">
        <w:rPr>
          <w:rFonts w:ascii="Arial" w:hAnsi="Arial" w:cs="Arial"/>
          <w:sz w:val="24"/>
          <w:szCs w:val="24"/>
        </w:rPr>
        <w:t xml:space="preserve">”. </w:t>
      </w:r>
    </w:p>
    <w:p w:rsidR="002E3B6B" w:rsidRDefault="002E3B6B" w:rsidP="002E3B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Secondo l’assessore regionale all’Agricoltura, </w:t>
      </w:r>
      <w:r w:rsidRPr="00E2603A">
        <w:rPr>
          <w:rFonts w:ascii="Arial" w:hAnsi="Arial" w:cs="Arial"/>
          <w:b/>
          <w:sz w:val="24"/>
          <w:szCs w:val="24"/>
        </w:rPr>
        <w:t>Simona Caselli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s</w:t>
      </w:r>
      <w:r w:rsidRPr="00E2603A">
        <w:rPr>
          <w:rFonts w:ascii="Arial" w:hAnsi="Arial" w:cs="Arial"/>
          <w:i/>
          <w:sz w:val="24"/>
          <w:szCs w:val="24"/>
        </w:rPr>
        <w:t>ervono regole internazionali per contrastare le speculazioni che a livello globale colpiscono  i prodotti agricoli, in particolare le commodity come grano, soia e mais</w:t>
      </w:r>
      <w:r>
        <w:rPr>
          <w:rFonts w:ascii="Arial" w:hAnsi="Arial" w:cs="Arial"/>
          <w:i/>
          <w:sz w:val="24"/>
          <w:szCs w:val="24"/>
        </w:rPr>
        <w:t xml:space="preserve">,  creando </w:t>
      </w:r>
      <w:r w:rsidRPr="00E2603A">
        <w:rPr>
          <w:rFonts w:ascii="Arial" w:hAnsi="Arial" w:cs="Arial"/>
          <w:i/>
          <w:sz w:val="24"/>
          <w:szCs w:val="24"/>
        </w:rPr>
        <w:t>un’instabilità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2603A">
        <w:rPr>
          <w:rFonts w:ascii="Arial" w:hAnsi="Arial" w:cs="Arial"/>
          <w:i/>
          <w:sz w:val="24"/>
          <w:szCs w:val="24"/>
        </w:rPr>
        <w:t>dei prezzi che non solo danneggia i produttori, ma di fatto  disincentiva gli investimenti  nel settore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2E3B6B" w:rsidRDefault="002E3B6B" w:rsidP="002E3B6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E3B6B" w:rsidRPr="001D5426" w:rsidRDefault="002E3B6B" w:rsidP="002E3B6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E3B6B" w:rsidRPr="001D5426" w:rsidRDefault="002E3B6B" w:rsidP="002E3B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426">
        <w:rPr>
          <w:rFonts w:ascii="Arial" w:hAnsi="Arial" w:cs="Arial"/>
          <w:sz w:val="24"/>
          <w:szCs w:val="24"/>
        </w:rPr>
        <w:t>Il consumo di su</w:t>
      </w:r>
      <w:r>
        <w:rPr>
          <w:rFonts w:ascii="Arial" w:hAnsi="Arial" w:cs="Arial"/>
          <w:sz w:val="24"/>
          <w:szCs w:val="24"/>
        </w:rPr>
        <w:t>olo e la necessità di trattenerlo</w:t>
      </w:r>
      <w:r w:rsidRPr="001D5426">
        <w:rPr>
          <w:rFonts w:ascii="Arial" w:hAnsi="Arial" w:cs="Arial"/>
          <w:sz w:val="24"/>
          <w:szCs w:val="24"/>
        </w:rPr>
        <w:t>, graz</w:t>
      </w:r>
      <w:r>
        <w:rPr>
          <w:rFonts w:ascii="Arial" w:hAnsi="Arial" w:cs="Arial"/>
          <w:sz w:val="24"/>
          <w:szCs w:val="24"/>
        </w:rPr>
        <w:t>ie a buone pratiche agricole,</w:t>
      </w:r>
      <w:r w:rsidRPr="001D54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nel terreno</w:t>
      </w:r>
      <w:r w:rsidRPr="001D5426">
        <w:rPr>
          <w:rFonts w:ascii="Arial" w:hAnsi="Arial" w:cs="Arial"/>
          <w:sz w:val="24"/>
          <w:szCs w:val="24"/>
        </w:rPr>
        <w:t xml:space="preserve"> senza farlo liberare nell’atmosfera generando ulteriore inquinamento è un ulteriore tema sottolineato dagli studiosi nei due giorni del World </w:t>
      </w:r>
      <w:proofErr w:type="spellStart"/>
      <w:r w:rsidRPr="001D5426">
        <w:rPr>
          <w:rFonts w:ascii="Arial" w:hAnsi="Arial" w:cs="Arial"/>
          <w:sz w:val="24"/>
          <w:szCs w:val="24"/>
        </w:rPr>
        <w:t>Food</w:t>
      </w:r>
      <w:proofErr w:type="spellEnd"/>
      <w:r w:rsidRPr="001D5426">
        <w:rPr>
          <w:rFonts w:ascii="Arial" w:hAnsi="Arial" w:cs="Arial"/>
          <w:sz w:val="24"/>
          <w:szCs w:val="24"/>
        </w:rPr>
        <w:t xml:space="preserve"> Forum. Oggi c’è una disponibilità di suolo procapite di circa 0,1 ettari che sono insufficienti per tutti. La soluzione sostenibile è migliorare la tecnologia per coltivare dove non è facile e migliorare la produttività. In Europa molti dei prodotti alimentari e mangimi sono importati, per cui “virtualmente” usiamo molto suolo di altre parti del mondo. Certamente la Cina è tra i Paesi che più stanno cercando di lavorare sul consumo di suolo, acqua, sostanze chimiche per ridurre l’inquinamento puntando su tecnologie e ricerc</w:t>
      </w:r>
      <w:r>
        <w:rPr>
          <w:rFonts w:ascii="Arial" w:hAnsi="Arial" w:cs="Arial"/>
          <w:sz w:val="24"/>
          <w:szCs w:val="24"/>
        </w:rPr>
        <w:t>a</w:t>
      </w:r>
      <w:r w:rsidRPr="001D5426">
        <w:rPr>
          <w:rFonts w:ascii="Arial" w:hAnsi="Arial" w:cs="Arial"/>
          <w:sz w:val="24"/>
          <w:szCs w:val="24"/>
        </w:rPr>
        <w:t>.</w:t>
      </w:r>
    </w:p>
    <w:p w:rsidR="002E3B6B" w:rsidRPr="001D5426" w:rsidRDefault="002E3B6B" w:rsidP="002E3B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426">
        <w:rPr>
          <w:rFonts w:ascii="Arial" w:hAnsi="Arial" w:cs="Arial"/>
          <w:sz w:val="24"/>
          <w:szCs w:val="24"/>
        </w:rPr>
        <w:t>Tra le soluzioni prospettate nuove varietà di grano che consentono di aumentare la produttività in modo sostenibile. Analogamente aziende globali come Google hanno portato</w:t>
      </w:r>
      <w:r>
        <w:rPr>
          <w:rFonts w:ascii="Arial" w:hAnsi="Arial" w:cs="Arial"/>
          <w:sz w:val="24"/>
          <w:szCs w:val="24"/>
        </w:rPr>
        <w:t xml:space="preserve"> al Forum</w:t>
      </w:r>
      <w:r w:rsidRPr="001D5426">
        <w:rPr>
          <w:rFonts w:ascii="Arial" w:hAnsi="Arial" w:cs="Arial"/>
          <w:sz w:val="24"/>
          <w:szCs w:val="24"/>
        </w:rPr>
        <w:t xml:space="preserve"> il loro contributo alla discussione raccontando le politiche per la nutrizione adottate verso i propri dipendenti sensibilizzandoli alla sostenibilità delle scelte alimentari.</w:t>
      </w:r>
    </w:p>
    <w:p w:rsidR="002E3B6B" w:rsidRDefault="002E3B6B" w:rsidP="002E3B6B">
      <w:pPr>
        <w:spacing w:line="240" w:lineRule="auto"/>
        <w:jc w:val="both"/>
      </w:pPr>
    </w:p>
    <w:p w:rsidR="002E3B6B" w:rsidRDefault="002E3B6B" w:rsidP="002E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E3B6B" w:rsidRDefault="002E3B6B" w:rsidP="002E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E3B6B" w:rsidRPr="00F4512B" w:rsidRDefault="002E3B6B" w:rsidP="00F4512B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  <w:bookmarkStart w:id="0" w:name="_GoBack"/>
      <w:bookmarkEnd w:id="0"/>
    </w:p>
    <w:p w:rsidR="00F83613" w:rsidRPr="00B3364E" w:rsidRDefault="00F83613" w:rsidP="0057198E">
      <w:pPr>
        <w:spacing w:after="0" w:line="240" w:lineRule="auto"/>
        <w:rPr>
          <w:rFonts w:ascii="Arial" w:eastAsiaTheme="majorEastAsia" w:hAnsi="Arial" w:cs="Arial"/>
          <w:b/>
          <w:bCs/>
          <w:color w:val="9F0040"/>
          <w:kern w:val="24"/>
          <w:sz w:val="20"/>
          <w:szCs w:val="20"/>
        </w:rPr>
      </w:pPr>
      <w:r w:rsidRPr="00B3364E">
        <w:rPr>
          <w:rFonts w:ascii="Arial" w:eastAsiaTheme="majorEastAsia" w:hAnsi="Arial" w:cs="Arial"/>
          <w:b/>
          <w:bCs/>
          <w:color w:val="9F0040"/>
          <w:kern w:val="24"/>
          <w:sz w:val="20"/>
          <w:szCs w:val="20"/>
        </w:rPr>
        <w:t>Informazioni</w:t>
      </w:r>
    </w:p>
    <w:p w:rsidR="00F83613" w:rsidRPr="00B3364E" w:rsidRDefault="00F83613" w:rsidP="00F83613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  <w:sz w:val="20"/>
          <w:szCs w:val="20"/>
        </w:rPr>
      </w:pPr>
      <w:r w:rsidRPr="00B3364E">
        <w:rPr>
          <w:rFonts w:ascii="Arial" w:eastAsiaTheme="majorEastAsia" w:hAnsi="Arial" w:cs="Arial"/>
          <w:bCs/>
          <w:kern w:val="24"/>
          <w:sz w:val="20"/>
          <w:szCs w:val="20"/>
        </w:rPr>
        <w:t>Sec Relazioni Pubbliche e Istituzionali</w:t>
      </w:r>
    </w:p>
    <w:p w:rsidR="00F83613" w:rsidRPr="00B3364E" w:rsidRDefault="00F83613" w:rsidP="00F83613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  <w:sz w:val="20"/>
          <w:szCs w:val="20"/>
        </w:rPr>
      </w:pPr>
      <w:r w:rsidRPr="00B3364E">
        <w:rPr>
          <w:rFonts w:ascii="Arial" w:eastAsiaTheme="majorEastAsia" w:hAnsi="Arial" w:cs="Arial"/>
          <w:bCs/>
          <w:kern w:val="24"/>
          <w:sz w:val="20"/>
          <w:szCs w:val="20"/>
        </w:rPr>
        <w:t>Ufficio Stampa Aster</w:t>
      </w:r>
    </w:p>
    <w:p w:rsidR="00F83613" w:rsidRPr="00B3364E" w:rsidRDefault="00F83613" w:rsidP="00F83613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  <w:sz w:val="20"/>
          <w:szCs w:val="20"/>
        </w:rPr>
      </w:pPr>
      <w:r w:rsidRPr="00B3364E">
        <w:rPr>
          <w:rFonts w:ascii="Arial" w:eastAsiaTheme="majorEastAsia" w:hAnsi="Arial" w:cs="Arial"/>
          <w:bCs/>
          <w:kern w:val="24"/>
          <w:sz w:val="20"/>
          <w:szCs w:val="20"/>
        </w:rPr>
        <w:t>Angelo  Vitale – vitale@secrp.it - 02624999.1 – 3386907474</w:t>
      </w:r>
    </w:p>
    <w:p w:rsidR="00F83613" w:rsidRPr="00B3364E" w:rsidRDefault="00F83613" w:rsidP="00F83613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  <w:sz w:val="20"/>
          <w:szCs w:val="20"/>
        </w:rPr>
      </w:pPr>
      <w:r w:rsidRPr="00B3364E">
        <w:rPr>
          <w:rFonts w:ascii="Arial" w:eastAsiaTheme="majorEastAsia" w:hAnsi="Arial" w:cs="Arial"/>
          <w:bCs/>
          <w:kern w:val="24"/>
          <w:sz w:val="20"/>
          <w:szCs w:val="20"/>
        </w:rPr>
        <w:t>Luigi Santo – santo@secrp.it - 02624999.1 – 3494426014</w:t>
      </w:r>
    </w:p>
    <w:p w:rsidR="00F83613" w:rsidRDefault="00F83613" w:rsidP="00F83613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</w:p>
    <w:p w:rsidR="00B3364E" w:rsidRPr="00B3364E" w:rsidRDefault="00B3364E" w:rsidP="00F83613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  <w:sz w:val="18"/>
          <w:szCs w:val="18"/>
        </w:rPr>
      </w:pPr>
    </w:p>
    <w:p w:rsidR="0057198E" w:rsidRDefault="0057198E" w:rsidP="0057198E">
      <w:pPr>
        <w:spacing w:after="0" w:line="240" w:lineRule="auto"/>
        <w:rPr>
          <w:rFonts w:ascii="Arial" w:eastAsiaTheme="majorEastAsia" w:hAnsi="Arial" w:cs="Arial"/>
          <w:b/>
          <w:bCs/>
          <w:color w:val="9F0040"/>
          <w:kern w:val="24"/>
          <w:sz w:val="24"/>
          <w:szCs w:val="24"/>
        </w:rPr>
      </w:pPr>
    </w:p>
    <w:p w:rsidR="0057198E" w:rsidRPr="0057198E" w:rsidRDefault="0057198E" w:rsidP="00202725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9F0040"/>
          <w:kern w:val="24"/>
          <w:sz w:val="24"/>
          <w:szCs w:val="24"/>
        </w:rPr>
      </w:pPr>
    </w:p>
    <w:p w:rsidR="00C4085C" w:rsidRPr="0057198E" w:rsidRDefault="00C4085C" w:rsidP="00C4085C">
      <w:pPr>
        <w:spacing w:after="0" w:line="240" w:lineRule="auto"/>
        <w:contextualSpacing/>
        <w:rPr>
          <w:rFonts w:ascii="Arial" w:hAnsi="Arial" w:cs="Arial"/>
          <w:b/>
          <w:bCs/>
          <w:color w:val="706C58"/>
          <w:kern w:val="24"/>
          <w:sz w:val="24"/>
          <w:szCs w:val="24"/>
        </w:rPr>
      </w:pPr>
    </w:p>
    <w:p w:rsidR="006B50CE" w:rsidRPr="0057198E" w:rsidRDefault="006B50CE" w:rsidP="00202725">
      <w:pPr>
        <w:pStyle w:val="NormaleWeb"/>
        <w:spacing w:before="0" w:beforeAutospacing="0" w:after="0" w:afterAutospacing="0"/>
        <w:ind w:right="72"/>
        <w:jc w:val="right"/>
        <w:rPr>
          <w:rFonts w:ascii="Arial" w:eastAsiaTheme="majorEastAsia" w:hAnsi="Arial" w:cs="Arial"/>
          <w:b/>
          <w:bCs/>
          <w:color w:val="9F0040"/>
          <w:kern w:val="24"/>
          <w:sz w:val="22"/>
          <w:szCs w:val="22"/>
        </w:rPr>
      </w:pPr>
    </w:p>
    <w:p w:rsidR="006B50CE" w:rsidRPr="0057198E" w:rsidRDefault="006B50CE" w:rsidP="00202725">
      <w:pPr>
        <w:pStyle w:val="NormaleWeb"/>
        <w:spacing w:before="0" w:beforeAutospacing="0" w:after="0" w:afterAutospacing="0"/>
        <w:ind w:right="72"/>
        <w:jc w:val="right"/>
        <w:rPr>
          <w:rFonts w:ascii="Arial" w:eastAsiaTheme="majorEastAsia" w:hAnsi="Arial" w:cs="Arial"/>
          <w:b/>
          <w:bCs/>
          <w:color w:val="9F0040"/>
          <w:kern w:val="24"/>
          <w:sz w:val="22"/>
          <w:szCs w:val="22"/>
        </w:rPr>
      </w:pPr>
    </w:p>
    <w:p w:rsidR="006B50CE" w:rsidRPr="0057198E" w:rsidRDefault="006B50CE" w:rsidP="00202725">
      <w:pPr>
        <w:pStyle w:val="NormaleWeb"/>
        <w:spacing w:before="0" w:beforeAutospacing="0" w:after="0" w:afterAutospacing="0"/>
        <w:ind w:right="72"/>
        <w:jc w:val="right"/>
        <w:rPr>
          <w:rFonts w:ascii="Arial" w:eastAsiaTheme="majorEastAsia" w:hAnsi="Arial" w:cs="Arial"/>
          <w:b/>
          <w:bCs/>
          <w:color w:val="9F0040"/>
          <w:kern w:val="24"/>
          <w:sz w:val="22"/>
          <w:szCs w:val="22"/>
        </w:rPr>
      </w:pPr>
    </w:p>
    <w:p w:rsidR="006B50CE" w:rsidRPr="0057198E" w:rsidRDefault="006B50CE" w:rsidP="00202725">
      <w:pPr>
        <w:pStyle w:val="NormaleWeb"/>
        <w:spacing w:before="0" w:beforeAutospacing="0" w:after="0" w:afterAutospacing="0"/>
        <w:ind w:right="72"/>
        <w:jc w:val="right"/>
        <w:rPr>
          <w:rFonts w:ascii="Arial" w:eastAsiaTheme="majorEastAsia" w:hAnsi="Arial" w:cs="Arial"/>
          <w:b/>
          <w:bCs/>
          <w:color w:val="9F0040"/>
          <w:kern w:val="24"/>
          <w:sz w:val="22"/>
          <w:szCs w:val="22"/>
        </w:rPr>
      </w:pPr>
    </w:p>
    <w:p w:rsidR="00425EAF" w:rsidRPr="0057198E" w:rsidRDefault="00425EAF" w:rsidP="00A10E1F">
      <w:pPr>
        <w:spacing w:after="0" w:line="240" w:lineRule="auto"/>
        <w:jc w:val="both"/>
        <w:rPr>
          <w:rFonts w:ascii="Arial" w:hAnsi="Arial" w:cs="Arial"/>
          <w:b/>
          <w:bCs/>
          <w:color w:val="7F7F7F" w:themeColor="text1" w:themeTint="80"/>
          <w:kern w:val="24"/>
          <w:sz w:val="20"/>
          <w:szCs w:val="20"/>
        </w:rPr>
      </w:pPr>
    </w:p>
    <w:p w:rsidR="00C606DA" w:rsidRPr="0057198E" w:rsidRDefault="00C606DA" w:rsidP="004F6361">
      <w:pPr>
        <w:spacing w:after="0" w:line="240" w:lineRule="auto"/>
        <w:rPr>
          <w:rFonts w:ascii="Arial" w:hAnsi="Arial" w:cs="Arial"/>
          <w:b/>
          <w:bCs/>
          <w:color w:val="C00000"/>
          <w:kern w:val="24"/>
          <w:sz w:val="20"/>
          <w:szCs w:val="20"/>
        </w:rPr>
      </w:pPr>
    </w:p>
    <w:sectPr w:rsidR="00C606DA" w:rsidRPr="0057198E" w:rsidSect="00395A73">
      <w:headerReference w:type="default" r:id="rId8"/>
      <w:footerReference w:type="default" r:id="rId9"/>
      <w:pgSz w:w="11906" w:h="16838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C2" w:rsidRDefault="007D33C2" w:rsidP="00395A73">
      <w:pPr>
        <w:spacing w:after="0" w:line="240" w:lineRule="auto"/>
      </w:pPr>
      <w:r>
        <w:separator/>
      </w:r>
    </w:p>
  </w:endnote>
  <w:endnote w:type="continuationSeparator" w:id="0">
    <w:p w:rsidR="007D33C2" w:rsidRDefault="007D33C2" w:rsidP="0039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74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6"/>
      <w:gridCol w:w="2226"/>
      <w:gridCol w:w="2411"/>
      <w:gridCol w:w="1903"/>
    </w:tblGrid>
    <w:tr w:rsidR="00C17340">
      <w:trPr>
        <w:trHeight w:val="615"/>
      </w:trPr>
      <w:tc>
        <w:tcPr>
          <w:tcW w:w="3206" w:type="dxa"/>
          <w:vAlign w:val="center"/>
        </w:tcPr>
        <w:p w:rsidR="00C17340" w:rsidRDefault="00C17340" w:rsidP="00290866">
          <w:pPr>
            <w:jc w:val="center"/>
          </w:pPr>
          <w:r w:rsidRPr="00031FE7">
            <w:rPr>
              <w:noProof/>
            </w:rPr>
            <w:drawing>
              <wp:inline distT="0" distB="0" distL="0" distR="0">
                <wp:extent cx="1574726" cy="234377"/>
                <wp:effectExtent l="19050" t="0" r="6424" b="0"/>
                <wp:docPr id="17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0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114" cy="2347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6" w:type="dxa"/>
          <w:vAlign w:val="center"/>
        </w:tcPr>
        <w:p w:rsidR="00C17340" w:rsidRDefault="00C17340" w:rsidP="00290866">
          <w:pPr>
            <w:jc w:val="center"/>
          </w:pPr>
          <w:r w:rsidRPr="00031FE7">
            <w:rPr>
              <w:noProof/>
            </w:rPr>
            <w:drawing>
              <wp:inline distT="0" distB="0" distL="0" distR="0">
                <wp:extent cx="1254641" cy="427405"/>
                <wp:effectExtent l="19050" t="0" r="2659" b="0"/>
                <wp:docPr id="18" name="Immagine 1" descr="logo_aster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aster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360" cy="426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1" w:type="dxa"/>
          <w:vAlign w:val="center"/>
        </w:tcPr>
        <w:p w:rsidR="00C17340" w:rsidRPr="00031FE7" w:rsidRDefault="00C17340" w:rsidP="00290866">
          <w:pPr>
            <w:jc w:val="right"/>
          </w:pPr>
          <w:r w:rsidRPr="00031FE7">
            <w:rPr>
              <w:sz w:val="18"/>
              <w:szCs w:val="18"/>
            </w:rPr>
            <w:t>In collaboration with</w:t>
          </w:r>
          <w:r>
            <w:rPr>
              <w:noProof/>
              <w:sz w:val="18"/>
              <w:szCs w:val="18"/>
            </w:rPr>
            <w:drawing>
              <wp:inline distT="0" distB="0" distL="0" distR="0">
                <wp:extent cx="966159" cy="320364"/>
                <wp:effectExtent l="19050" t="0" r="5391" b="0"/>
                <wp:docPr id="1" name="Immagine 1" descr="\\asterone.aster.site\DPS\NETWORKING Nazionale e Internazionale\INTERNAZIONALIZZAZIONE\Internazionale_2016\WFF FORUM 2016\COMUNICAZIONE\LOGHI\2016\FEDERALIMENTARE\FEDERALIMENTARE_Logo (300dp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sterone.aster.site\DPS\NETWORKING Nazionale e Internazionale\INTERNAZIONALIZZAZIONE\Internazionale_2016\WFF FORUM 2016\COMUNICAZIONE\LOGHI\2016\FEDERALIMENTARE\FEDERALIMENTARE_Logo (300dp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94" cy="320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3" w:type="dxa"/>
        </w:tcPr>
        <w:p w:rsidR="00C17340" w:rsidRPr="00031FE7" w:rsidRDefault="00C17340" w:rsidP="00290866">
          <w:pPr>
            <w:rPr>
              <w:sz w:val="18"/>
              <w:szCs w:val="18"/>
            </w:rPr>
          </w:pPr>
          <w:r w:rsidRPr="00031FE7">
            <w:rPr>
              <w:noProof/>
              <w:sz w:val="18"/>
              <w:szCs w:val="18"/>
            </w:rPr>
            <w:drawing>
              <wp:inline distT="0" distB="0" distL="0" distR="0">
                <wp:extent cx="508958" cy="508958"/>
                <wp:effectExtent l="19050" t="0" r="5392" b="0"/>
                <wp:docPr id="20" name="Immagine 1" descr="C:\Users\Debora\AppData\Local\Microsoft\Windows\Temporary Internet Files\Content.Word\class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ora\AppData\Local\Microsoft\Windows\Temporary Internet Files\Content.Word\class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481" cy="520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7340" w:rsidRDefault="00C17340" w:rsidP="00395A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C2" w:rsidRDefault="007D33C2" w:rsidP="00395A73">
      <w:pPr>
        <w:spacing w:after="0" w:line="240" w:lineRule="auto"/>
      </w:pPr>
      <w:r>
        <w:separator/>
      </w:r>
    </w:p>
  </w:footnote>
  <w:footnote w:type="continuationSeparator" w:id="0">
    <w:p w:rsidR="007D33C2" w:rsidRDefault="007D33C2" w:rsidP="0039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40" w:rsidRDefault="00C17340" w:rsidP="00395A73">
    <w:pPr>
      <w:pStyle w:val="Intestazione"/>
      <w:tabs>
        <w:tab w:val="clear" w:pos="4819"/>
        <w:tab w:val="center" w:pos="0"/>
      </w:tabs>
    </w:pPr>
    <w:r w:rsidRPr="00395A7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2466975</wp:posOffset>
          </wp:positionH>
          <wp:positionV relativeFrom="page">
            <wp:posOffset>247650</wp:posOffset>
          </wp:positionV>
          <wp:extent cx="2638425" cy="361950"/>
          <wp:effectExtent l="19050" t="0" r="9525" b="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AFF"/>
    <w:multiLevelType w:val="hybridMultilevel"/>
    <w:tmpl w:val="C4F803EC"/>
    <w:lvl w:ilvl="0" w:tplc="125C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3B19"/>
    <w:multiLevelType w:val="multilevel"/>
    <w:tmpl w:val="E6722786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862381A"/>
    <w:multiLevelType w:val="hybridMultilevel"/>
    <w:tmpl w:val="1CB23C86"/>
    <w:lvl w:ilvl="0" w:tplc="125C9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F7D7F"/>
    <w:multiLevelType w:val="hybridMultilevel"/>
    <w:tmpl w:val="6B2840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8A0E55"/>
    <w:multiLevelType w:val="hybridMultilevel"/>
    <w:tmpl w:val="1326D922"/>
    <w:lvl w:ilvl="0" w:tplc="AAC4ACE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381D2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A07A08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4CCFC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9C65F6A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B6DCF0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B2272DE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D680180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36C576A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29597105"/>
    <w:multiLevelType w:val="hybridMultilevel"/>
    <w:tmpl w:val="21ECA9EA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B766D"/>
    <w:multiLevelType w:val="hybridMultilevel"/>
    <w:tmpl w:val="41AE2616"/>
    <w:lvl w:ilvl="0" w:tplc="125C91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25C91EA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FDC3F49"/>
    <w:multiLevelType w:val="hybridMultilevel"/>
    <w:tmpl w:val="4D1A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C9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218C7"/>
    <w:multiLevelType w:val="hybridMultilevel"/>
    <w:tmpl w:val="AE36F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0411"/>
    <w:multiLevelType w:val="hybridMultilevel"/>
    <w:tmpl w:val="7F962E44"/>
    <w:lvl w:ilvl="0" w:tplc="125C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92FA6"/>
    <w:multiLevelType w:val="hybridMultilevel"/>
    <w:tmpl w:val="5032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956C7"/>
    <w:multiLevelType w:val="hybridMultilevel"/>
    <w:tmpl w:val="BA5E43A8"/>
    <w:lvl w:ilvl="0" w:tplc="125C9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250557"/>
    <w:multiLevelType w:val="hybridMultilevel"/>
    <w:tmpl w:val="26948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36164"/>
    <w:multiLevelType w:val="hybridMultilevel"/>
    <w:tmpl w:val="28D03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84C30"/>
    <w:multiLevelType w:val="hybridMultilevel"/>
    <w:tmpl w:val="0F6642BA"/>
    <w:lvl w:ilvl="0" w:tplc="125C9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DE6917"/>
    <w:multiLevelType w:val="hybridMultilevel"/>
    <w:tmpl w:val="BD7A8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B4BA2"/>
    <w:multiLevelType w:val="hybridMultilevel"/>
    <w:tmpl w:val="74962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C9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705F6"/>
    <w:multiLevelType w:val="hybridMultilevel"/>
    <w:tmpl w:val="C3204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7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5C"/>
    <w:rsid w:val="000057F5"/>
    <w:rsid w:val="00012BF6"/>
    <w:rsid w:val="00014233"/>
    <w:rsid w:val="000148D7"/>
    <w:rsid w:val="00022C91"/>
    <w:rsid w:val="00041E09"/>
    <w:rsid w:val="000564CA"/>
    <w:rsid w:val="00057094"/>
    <w:rsid w:val="00060656"/>
    <w:rsid w:val="000634EF"/>
    <w:rsid w:val="00063EF0"/>
    <w:rsid w:val="00066709"/>
    <w:rsid w:val="00067BBC"/>
    <w:rsid w:val="00084EA8"/>
    <w:rsid w:val="00085003"/>
    <w:rsid w:val="00095CBE"/>
    <w:rsid w:val="00097836"/>
    <w:rsid w:val="000A3F9D"/>
    <w:rsid w:val="000B19B1"/>
    <w:rsid w:val="000C2EA3"/>
    <w:rsid w:val="000D6251"/>
    <w:rsid w:val="000E0EBB"/>
    <w:rsid w:val="000E48DA"/>
    <w:rsid w:val="00104A74"/>
    <w:rsid w:val="0011398B"/>
    <w:rsid w:val="00120C5A"/>
    <w:rsid w:val="00124B1C"/>
    <w:rsid w:val="001254DF"/>
    <w:rsid w:val="0012686C"/>
    <w:rsid w:val="00130C46"/>
    <w:rsid w:val="00135C3A"/>
    <w:rsid w:val="00137415"/>
    <w:rsid w:val="00155109"/>
    <w:rsid w:val="00172B54"/>
    <w:rsid w:val="00174178"/>
    <w:rsid w:val="00185048"/>
    <w:rsid w:val="00185DEA"/>
    <w:rsid w:val="00195686"/>
    <w:rsid w:val="00197375"/>
    <w:rsid w:val="001A3F1B"/>
    <w:rsid w:val="001B18B1"/>
    <w:rsid w:val="001B5DD4"/>
    <w:rsid w:val="001B6636"/>
    <w:rsid w:val="001B6BD5"/>
    <w:rsid w:val="001C32DB"/>
    <w:rsid w:val="001D371A"/>
    <w:rsid w:val="001E2784"/>
    <w:rsid w:val="001E6FC4"/>
    <w:rsid w:val="001F0599"/>
    <w:rsid w:val="001F19E1"/>
    <w:rsid w:val="00202725"/>
    <w:rsid w:val="002070FC"/>
    <w:rsid w:val="00211E20"/>
    <w:rsid w:val="00212D58"/>
    <w:rsid w:val="0022208F"/>
    <w:rsid w:val="00232D77"/>
    <w:rsid w:val="00241558"/>
    <w:rsid w:val="002452BD"/>
    <w:rsid w:val="00245F9A"/>
    <w:rsid w:val="00247476"/>
    <w:rsid w:val="00255012"/>
    <w:rsid w:val="0025519D"/>
    <w:rsid w:val="002641CD"/>
    <w:rsid w:val="00272FF2"/>
    <w:rsid w:val="00274648"/>
    <w:rsid w:val="00280749"/>
    <w:rsid w:val="002852D5"/>
    <w:rsid w:val="00287B4B"/>
    <w:rsid w:val="00290866"/>
    <w:rsid w:val="00292C41"/>
    <w:rsid w:val="002A00C1"/>
    <w:rsid w:val="002A10AB"/>
    <w:rsid w:val="002C2F86"/>
    <w:rsid w:val="002C5157"/>
    <w:rsid w:val="002C5D1E"/>
    <w:rsid w:val="002D3F4B"/>
    <w:rsid w:val="002E2D92"/>
    <w:rsid w:val="002E3B6B"/>
    <w:rsid w:val="002E55D2"/>
    <w:rsid w:val="0030205E"/>
    <w:rsid w:val="0030379C"/>
    <w:rsid w:val="00314788"/>
    <w:rsid w:val="0032462C"/>
    <w:rsid w:val="003254FD"/>
    <w:rsid w:val="00325664"/>
    <w:rsid w:val="0032691F"/>
    <w:rsid w:val="00332245"/>
    <w:rsid w:val="00336CE4"/>
    <w:rsid w:val="00336E5E"/>
    <w:rsid w:val="0033721C"/>
    <w:rsid w:val="00337FC6"/>
    <w:rsid w:val="00340F5B"/>
    <w:rsid w:val="0034138B"/>
    <w:rsid w:val="0034549E"/>
    <w:rsid w:val="00346EE8"/>
    <w:rsid w:val="00354196"/>
    <w:rsid w:val="00354442"/>
    <w:rsid w:val="00361C46"/>
    <w:rsid w:val="00362CE7"/>
    <w:rsid w:val="00394BE1"/>
    <w:rsid w:val="00395A73"/>
    <w:rsid w:val="003A4564"/>
    <w:rsid w:val="003B473A"/>
    <w:rsid w:val="003B60A1"/>
    <w:rsid w:val="003C216B"/>
    <w:rsid w:val="003C6BD6"/>
    <w:rsid w:val="003D1678"/>
    <w:rsid w:val="003D2F28"/>
    <w:rsid w:val="003D7EF7"/>
    <w:rsid w:val="003E0FC9"/>
    <w:rsid w:val="003E2844"/>
    <w:rsid w:val="003E6F27"/>
    <w:rsid w:val="003F2850"/>
    <w:rsid w:val="003F6F09"/>
    <w:rsid w:val="00402000"/>
    <w:rsid w:val="004037FD"/>
    <w:rsid w:val="00404C61"/>
    <w:rsid w:val="00405AAB"/>
    <w:rsid w:val="00414B2E"/>
    <w:rsid w:val="004171F7"/>
    <w:rsid w:val="004254B1"/>
    <w:rsid w:val="00425EAF"/>
    <w:rsid w:val="004430C7"/>
    <w:rsid w:val="0044401B"/>
    <w:rsid w:val="00447EF9"/>
    <w:rsid w:val="0045650B"/>
    <w:rsid w:val="004602AA"/>
    <w:rsid w:val="00461FA8"/>
    <w:rsid w:val="004705F9"/>
    <w:rsid w:val="004812A4"/>
    <w:rsid w:val="00491159"/>
    <w:rsid w:val="0049300A"/>
    <w:rsid w:val="004B4880"/>
    <w:rsid w:val="004C1773"/>
    <w:rsid w:val="004C52F9"/>
    <w:rsid w:val="004D1CF0"/>
    <w:rsid w:val="004E3D05"/>
    <w:rsid w:val="004F6361"/>
    <w:rsid w:val="0050061D"/>
    <w:rsid w:val="00500803"/>
    <w:rsid w:val="00504D4B"/>
    <w:rsid w:val="00505B3A"/>
    <w:rsid w:val="0050720F"/>
    <w:rsid w:val="005115F0"/>
    <w:rsid w:val="00515408"/>
    <w:rsid w:val="005220B9"/>
    <w:rsid w:val="00523490"/>
    <w:rsid w:val="00550425"/>
    <w:rsid w:val="00552FF6"/>
    <w:rsid w:val="00561A13"/>
    <w:rsid w:val="0057198E"/>
    <w:rsid w:val="00580186"/>
    <w:rsid w:val="0058161A"/>
    <w:rsid w:val="00593105"/>
    <w:rsid w:val="005969BB"/>
    <w:rsid w:val="005A7E53"/>
    <w:rsid w:val="005B0004"/>
    <w:rsid w:val="005B05A6"/>
    <w:rsid w:val="005B1EA9"/>
    <w:rsid w:val="005C1A21"/>
    <w:rsid w:val="005C3D34"/>
    <w:rsid w:val="005C65CF"/>
    <w:rsid w:val="005D4B21"/>
    <w:rsid w:val="005D7CDC"/>
    <w:rsid w:val="005E1960"/>
    <w:rsid w:val="005F61A7"/>
    <w:rsid w:val="00601DEC"/>
    <w:rsid w:val="006042C5"/>
    <w:rsid w:val="00617BC7"/>
    <w:rsid w:val="00624221"/>
    <w:rsid w:val="00625D06"/>
    <w:rsid w:val="00640369"/>
    <w:rsid w:val="00642C60"/>
    <w:rsid w:val="00646611"/>
    <w:rsid w:val="00655A0D"/>
    <w:rsid w:val="00662BA7"/>
    <w:rsid w:val="006650A2"/>
    <w:rsid w:val="00671B15"/>
    <w:rsid w:val="00672045"/>
    <w:rsid w:val="006737F7"/>
    <w:rsid w:val="006866EB"/>
    <w:rsid w:val="0068797F"/>
    <w:rsid w:val="0069270E"/>
    <w:rsid w:val="006A26D4"/>
    <w:rsid w:val="006B50CE"/>
    <w:rsid w:val="006C55A5"/>
    <w:rsid w:val="006F1A45"/>
    <w:rsid w:val="006F7A38"/>
    <w:rsid w:val="00702751"/>
    <w:rsid w:val="007134F5"/>
    <w:rsid w:val="007229F6"/>
    <w:rsid w:val="007269B9"/>
    <w:rsid w:val="00726FB2"/>
    <w:rsid w:val="00727F5F"/>
    <w:rsid w:val="00731396"/>
    <w:rsid w:val="00732AA8"/>
    <w:rsid w:val="00732EC4"/>
    <w:rsid w:val="00733FFE"/>
    <w:rsid w:val="007350B3"/>
    <w:rsid w:val="00755CEE"/>
    <w:rsid w:val="007610D7"/>
    <w:rsid w:val="00762328"/>
    <w:rsid w:val="00764024"/>
    <w:rsid w:val="00765D5F"/>
    <w:rsid w:val="00774D7E"/>
    <w:rsid w:val="00782279"/>
    <w:rsid w:val="00782B3B"/>
    <w:rsid w:val="007A7510"/>
    <w:rsid w:val="007B6ACB"/>
    <w:rsid w:val="007C51CC"/>
    <w:rsid w:val="007D33C2"/>
    <w:rsid w:val="007E16A0"/>
    <w:rsid w:val="007E6884"/>
    <w:rsid w:val="007F6284"/>
    <w:rsid w:val="00800641"/>
    <w:rsid w:val="00800C9C"/>
    <w:rsid w:val="0080286D"/>
    <w:rsid w:val="008034E3"/>
    <w:rsid w:val="00805739"/>
    <w:rsid w:val="00813458"/>
    <w:rsid w:val="0082164A"/>
    <w:rsid w:val="00826248"/>
    <w:rsid w:val="0082691D"/>
    <w:rsid w:val="0083028F"/>
    <w:rsid w:val="00833140"/>
    <w:rsid w:val="00834626"/>
    <w:rsid w:val="00834955"/>
    <w:rsid w:val="0084055F"/>
    <w:rsid w:val="00857DA3"/>
    <w:rsid w:val="00870035"/>
    <w:rsid w:val="0087158B"/>
    <w:rsid w:val="00872C97"/>
    <w:rsid w:val="008739AD"/>
    <w:rsid w:val="008770ED"/>
    <w:rsid w:val="00882473"/>
    <w:rsid w:val="00887D67"/>
    <w:rsid w:val="00887DD3"/>
    <w:rsid w:val="008A2CC7"/>
    <w:rsid w:val="008A43AE"/>
    <w:rsid w:val="008A5896"/>
    <w:rsid w:val="008C2E90"/>
    <w:rsid w:val="008C7B15"/>
    <w:rsid w:val="008E0D49"/>
    <w:rsid w:val="008E379F"/>
    <w:rsid w:val="008E5673"/>
    <w:rsid w:val="008F1364"/>
    <w:rsid w:val="008F3612"/>
    <w:rsid w:val="009034F6"/>
    <w:rsid w:val="009117F6"/>
    <w:rsid w:val="009128C7"/>
    <w:rsid w:val="00917E04"/>
    <w:rsid w:val="00920360"/>
    <w:rsid w:val="00923DB0"/>
    <w:rsid w:val="009370C0"/>
    <w:rsid w:val="00940A37"/>
    <w:rsid w:val="00953B4D"/>
    <w:rsid w:val="00983378"/>
    <w:rsid w:val="00994AE4"/>
    <w:rsid w:val="009A0B08"/>
    <w:rsid w:val="009A69FD"/>
    <w:rsid w:val="009A6BAE"/>
    <w:rsid w:val="009B1E8C"/>
    <w:rsid w:val="009B4450"/>
    <w:rsid w:val="009B7799"/>
    <w:rsid w:val="009C1153"/>
    <w:rsid w:val="009C28EE"/>
    <w:rsid w:val="009C65E2"/>
    <w:rsid w:val="009C7E4C"/>
    <w:rsid w:val="009D03C8"/>
    <w:rsid w:val="009D0868"/>
    <w:rsid w:val="009D11E8"/>
    <w:rsid w:val="009D2CC4"/>
    <w:rsid w:val="009D3937"/>
    <w:rsid w:val="009E056B"/>
    <w:rsid w:val="009F2065"/>
    <w:rsid w:val="00A02075"/>
    <w:rsid w:val="00A10E1F"/>
    <w:rsid w:val="00A169D3"/>
    <w:rsid w:val="00A225C4"/>
    <w:rsid w:val="00A31993"/>
    <w:rsid w:val="00A375F5"/>
    <w:rsid w:val="00A40997"/>
    <w:rsid w:val="00A46D71"/>
    <w:rsid w:val="00A52251"/>
    <w:rsid w:val="00A55614"/>
    <w:rsid w:val="00A636B1"/>
    <w:rsid w:val="00A70419"/>
    <w:rsid w:val="00A7338B"/>
    <w:rsid w:val="00A76E00"/>
    <w:rsid w:val="00A937AB"/>
    <w:rsid w:val="00A938CB"/>
    <w:rsid w:val="00A97B04"/>
    <w:rsid w:val="00AA14B9"/>
    <w:rsid w:val="00AB3B74"/>
    <w:rsid w:val="00AD0AAD"/>
    <w:rsid w:val="00AE52F9"/>
    <w:rsid w:val="00AE5B42"/>
    <w:rsid w:val="00AE6CAA"/>
    <w:rsid w:val="00AF09DA"/>
    <w:rsid w:val="00AF1BB9"/>
    <w:rsid w:val="00B05B99"/>
    <w:rsid w:val="00B06F40"/>
    <w:rsid w:val="00B3364E"/>
    <w:rsid w:val="00B453C7"/>
    <w:rsid w:val="00B473E3"/>
    <w:rsid w:val="00B47F03"/>
    <w:rsid w:val="00B541FA"/>
    <w:rsid w:val="00B54213"/>
    <w:rsid w:val="00B57569"/>
    <w:rsid w:val="00B645B9"/>
    <w:rsid w:val="00B6574F"/>
    <w:rsid w:val="00B66F5A"/>
    <w:rsid w:val="00B814D0"/>
    <w:rsid w:val="00B84EE0"/>
    <w:rsid w:val="00B93163"/>
    <w:rsid w:val="00B946D9"/>
    <w:rsid w:val="00BB378D"/>
    <w:rsid w:val="00BE183B"/>
    <w:rsid w:val="00BE5049"/>
    <w:rsid w:val="00BF5B8A"/>
    <w:rsid w:val="00BF5BD4"/>
    <w:rsid w:val="00BF76DD"/>
    <w:rsid w:val="00C10E07"/>
    <w:rsid w:val="00C17340"/>
    <w:rsid w:val="00C20047"/>
    <w:rsid w:val="00C20E66"/>
    <w:rsid w:val="00C33D08"/>
    <w:rsid w:val="00C4085C"/>
    <w:rsid w:val="00C40FEC"/>
    <w:rsid w:val="00C47F86"/>
    <w:rsid w:val="00C50B57"/>
    <w:rsid w:val="00C51589"/>
    <w:rsid w:val="00C51F34"/>
    <w:rsid w:val="00C55C78"/>
    <w:rsid w:val="00C56B3F"/>
    <w:rsid w:val="00C606DA"/>
    <w:rsid w:val="00C61889"/>
    <w:rsid w:val="00C71266"/>
    <w:rsid w:val="00C807C7"/>
    <w:rsid w:val="00C914DD"/>
    <w:rsid w:val="00C92706"/>
    <w:rsid w:val="00C929E8"/>
    <w:rsid w:val="00C93D0E"/>
    <w:rsid w:val="00C94F54"/>
    <w:rsid w:val="00CB709C"/>
    <w:rsid w:val="00CC0831"/>
    <w:rsid w:val="00CC3E8D"/>
    <w:rsid w:val="00CC45D7"/>
    <w:rsid w:val="00CC702E"/>
    <w:rsid w:val="00CD338D"/>
    <w:rsid w:val="00CD74D6"/>
    <w:rsid w:val="00CF13DA"/>
    <w:rsid w:val="00CF2334"/>
    <w:rsid w:val="00CF3D8E"/>
    <w:rsid w:val="00CF7624"/>
    <w:rsid w:val="00D017EA"/>
    <w:rsid w:val="00D06A70"/>
    <w:rsid w:val="00D13607"/>
    <w:rsid w:val="00D15591"/>
    <w:rsid w:val="00D24B57"/>
    <w:rsid w:val="00D47565"/>
    <w:rsid w:val="00D52DCB"/>
    <w:rsid w:val="00D5322A"/>
    <w:rsid w:val="00D60E4B"/>
    <w:rsid w:val="00D6676C"/>
    <w:rsid w:val="00D81092"/>
    <w:rsid w:val="00D91115"/>
    <w:rsid w:val="00D9658D"/>
    <w:rsid w:val="00DA619E"/>
    <w:rsid w:val="00DB102B"/>
    <w:rsid w:val="00DC2841"/>
    <w:rsid w:val="00DC7567"/>
    <w:rsid w:val="00DD4F5E"/>
    <w:rsid w:val="00DE216F"/>
    <w:rsid w:val="00DE5644"/>
    <w:rsid w:val="00DF08B5"/>
    <w:rsid w:val="00DF41CA"/>
    <w:rsid w:val="00E009BA"/>
    <w:rsid w:val="00E06496"/>
    <w:rsid w:val="00E1168E"/>
    <w:rsid w:val="00E4256B"/>
    <w:rsid w:val="00E53B00"/>
    <w:rsid w:val="00E559E9"/>
    <w:rsid w:val="00E71DB3"/>
    <w:rsid w:val="00E760A5"/>
    <w:rsid w:val="00E76B8D"/>
    <w:rsid w:val="00E85257"/>
    <w:rsid w:val="00E85D58"/>
    <w:rsid w:val="00E86875"/>
    <w:rsid w:val="00E92372"/>
    <w:rsid w:val="00E97D59"/>
    <w:rsid w:val="00EA6DC1"/>
    <w:rsid w:val="00EA7E00"/>
    <w:rsid w:val="00EB473A"/>
    <w:rsid w:val="00EC0A07"/>
    <w:rsid w:val="00EC4717"/>
    <w:rsid w:val="00EC4A19"/>
    <w:rsid w:val="00EF2188"/>
    <w:rsid w:val="00EF3296"/>
    <w:rsid w:val="00F016FF"/>
    <w:rsid w:val="00F127A0"/>
    <w:rsid w:val="00F236E9"/>
    <w:rsid w:val="00F3522E"/>
    <w:rsid w:val="00F4512B"/>
    <w:rsid w:val="00F52CFC"/>
    <w:rsid w:val="00F574D2"/>
    <w:rsid w:val="00F644D0"/>
    <w:rsid w:val="00F65C8B"/>
    <w:rsid w:val="00F73015"/>
    <w:rsid w:val="00F77010"/>
    <w:rsid w:val="00F83613"/>
    <w:rsid w:val="00F8487F"/>
    <w:rsid w:val="00F85B39"/>
    <w:rsid w:val="00F948C6"/>
    <w:rsid w:val="00FB3B97"/>
    <w:rsid w:val="00FD2DDA"/>
    <w:rsid w:val="00FD5A55"/>
    <w:rsid w:val="00FE1E10"/>
    <w:rsid w:val="00FE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6DA"/>
    <w:pPr>
      <w:spacing w:before="0" w:after="200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2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B57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link w:val="normalCarattere"/>
    <w:rsid w:val="00C4085C"/>
    <w:pPr>
      <w:spacing w:before="200" w:after="0"/>
    </w:pPr>
    <w:rPr>
      <w:rFonts w:ascii="Arial" w:eastAsia="Arial" w:hAnsi="Arial" w:cs="Arial"/>
      <w:color w:val="000000"/>
      <w:lang w:val="en-US" w:eastAsia="it-IT" w:bidi="en-US"/>
    </w:rPr>
  </w:style>
  <w:style w:type="character" w:customStyle="1" w:styleId="normalCarattere">
    <w:name w:val="normal Carattere"/>
    <w:basedOn w:val="Carpredefinitoparagrafo"/>
    <w:link w:val="Normale1"/>
    <w:rsid w:val="00C4085C"/>
    <w:rPr>
      <w:rFonts w:ascii="Arial" w:eastAsia="Arial" w:hAnsi="Arial" w:cs="Arial"/>
      <w:color w:val="000000"/>
      <w:lang w:val="en-US" w:eastAsia="it-IT" w:bidi="en-US"/>
    </w:rPr>
  </w:style>
  <w:style w:type="paragraph" w:styleId="Paragrafoelenco">
    <w:name w:val="List Paragraph"/>
    <w:basedOn w:val="Normale"/>
    <w:uiPriority w:val="34"/>
    <w:qFormat/>
    <w:rsid w:val="00C4085C"/>
    <w:pPr>
      <w:spacing w:before="200"/>
      <w:ind w:left="720"/>
      <w:contextualSpacing/>
    </w:pPr>
    <w:rPr>
      <w:sz w:val="20"/>
      <w:szCs w:val="20"/>
      <w:lang w:val="en-US" w:bidi="en-US"/>
    </w:rPr>
  </w:style>
  <w:style w:type="character" w:customStyle="1" w:styleId="apple-converted-space">
    <w:name w:val="apple-converted-space"/>
    <w:basedOn w:val="Carpredefinitoparagrafo"/>
    <w:rsid w:val="00C4085C"/>
  </w:style>
  <w:style w:type="character" w:styleId="Collegamentoipertestuale">
    <w:name w:val="Hyperlink"/>
    <w:basedOn w:val="Carpredefinitoparagrafo"/>
    <w:uiPriority w:val="99"/>
    <w:unhideWhenUsed/>
    <w:rsid w:val="00C4085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4085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9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A7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A7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A73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95A73"/>
    <w:pPr>
      <w:spacing w:before="0"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203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03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0360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03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0360"/>
    <w:rPr>
      <w:rFonts w:eastAsiaTheme="minorEastAsia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5049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75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2F86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eudoraheader">
    <w:name w:val="eudoraheader"/>
    <w:basedOn w:val="Carpredefinitoparagrafo"/>
    <w:rsid w:val="0087158B"/>
  </w:style>
  <w:style w:type="paragraph" w:customStyle="1" w:styleId="Default">
    <w:name w:val="Default"/>
    <w:rsid w:val="001F19E1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-linkcomplex-target">
    <w:name w:val="u-linkcomplex-target"/>
    <w:basedOn w:val="Carpredefinitoparagrafo"/>
    <w:rsid w:val="003E6F27"/>
  </w:style>
  <w:style w:type="paragraph" w:styleId="Testonormale">
    <w:name w:val="Plain Text"/>
    <w:basedOn w:val="Normale"/>
    <w:link w:val="TestonormaleCarattere"/>
    <w:uiPriority w:val="99"/>
    <w:unhideWhenUsed/>
    <w:rsid w:val="00983378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83378"/>
    <w:rPr>
      <w:rFonts w:ascii="Calibri" w:hAnsi="Calibri" w:cs="Consolas"/>
      <w:szCs w:val="21"/>
    </w:rPr>
  </w:style>
  <w:style w:type="paragraph" w:customStyle="1" w:styleId="Intestazione2">
    <w:name w:val="Intestazione 2"/>
    <w:next w:val="Normale"/>
    <w:rsid w:val="00887D67"/>
    <w:pPr>
      <w:keepNext/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6DA"/>
    <w:pPr>
      <w:spacing w:before="0" w:after="200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2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B57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link w:val="normalCarattere"/>
    <w:rsid w:val="00C4085C"/>
    <w:pPr>
      <w:spacing w:before="200" w:after="0"/>
    </w:pPr>
    <w:rPr>
      <w:rFonts w:ascii="Arial" w:eastAsia="Arial" w:hAnsi="Arial" w:cs="Arial"/>
      <w:color w:val="000000"/>
      <w:lang w:val="en-US" w:eastAsia="it-IT" w:bidi="en-US"/>
    </w:rPr>
  </w:style>
  <w:style w:type="character" w:customStyle="1" w:styleId="normalCarattere">
    <w:name w:val="normal Carattere"/>
    <w:basedOn w:val="Caratterepredefinitoparagrafo"/>
    <w:link w:val="Normale1"/>
    <w:rsid w:val="00C4085C"/>
    <w:rPr>
      <w:rFonts w:ascii="Arial" w:eastAsia="Arial" w:hAnsi="Arial" w:cs="Arial"/>
      <w:color w:val="000000"/>
      <w:lang w:val="en-US" w:eastAsia="it-IT" w:bidi="en-US"/>
    </w:rPr>
  </w:style>
  <w:style w:type="paragraph" w:styleId="Paragrafoelenco">
    <w:name w:val="List Paragraph"/>
    <w:basedOn w:val="Normale"/>
    <w:uiPriority w:val="34"/>
    <w:qFormat/>
    <w:rsid w:val="00C4085C"/>
    <w:pPr>
      <w:spacing w:before="200"/>
      <w:ind w:left="720"/>
      <w:contextualSpacing/>
    </w:pPr>
    <w:rPr>
      <w:sz w:val="20"/>
      <w:szCs w:val="20"/>
      <w:lang w:val="en-US" w:bidi="en-US"/>
    </w:rPr>
  </w:style>
  <w:style w:type="character" w:customStyle="1" w:styleId="apple-converted-space">
    <w:name w:val="apple-converted-space"/>
    <w:basedOn w:val="Caratterepredefinitoparagrafo"/>
    <w:rsid w:val="00C4085C"/>
  </w:style>
  <w:style w:type="character" w:styleId="Collegamentoipertestuale">
    <w:name w:val="Hyperlink"/>
    <w:basedOn w:val="Caratterepredefinitoparagrafo"/>
    <w:uiPriority w:val="99"/>
    <w:unhideWhenUsed/>
    <w:rsid w:val="00C4085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C4085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9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5A7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5A7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95A73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95A73"/>
    <w:pPr>
      <w:spacing w:before="0"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203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03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20360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03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0360"/>
    <w:rPr>
      <w:rFonts w:eastAsiaTheme="minorEastAsia"/>
      <w:b/>
      <w:bCs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E5049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B575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2C2F86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eudoraheader">
    <w:name w:val="eudoraheader"/>
    <w:basedOn w:val="Caratterepredefinitoparagrafo"/>
    <w:rsid w:val="0087158B"/>
  </w:style>
  <w:style w:type="paragraph" w:customStyle="1" w:styleId="Default">
    <w:name w:val="Default"/>
    <w:rsid w:val="001F19E1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-linkcomplex-target">
    <w:name w:val="u-linkcomplex-target"/>
    <w:basedOn w:val="Caratterepredefinitoparagrafo"/>
    <w:rsid w:val="003E6F27"/>
  </w:style>
  <w:style w:type="paragraph" w:styleId="Testonormale">
    <w:name w:val="Plain Text"/>
    <w:basedOn w:val="Normale"/>
    <w:link w:val="TestonormaleCarattere"/>
    <w:uiPriority w:val="99"/>
    <w:unhideWhenUsed/>
    <w:rsid w:val="00983378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983378"/>
    <w:rPr>
      <w:rFonts w:ascii="Calibri" w:hAnsi="Calibri" w:cs="Consolas"/>
      <w:szCs w:val="21"/>
    </w:rPr>
  </w:style>
  <w:style w:type="paragraph" w:customStyle="1" w:styleId="Intestazione2">
    <w:name w:val="Intestazione 2"/>
    <w:next w:val="Normale"/>
    <w:rsid w:val="00887D67"/>
    <w:pPr>
      <w:keepNext/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5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3762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0983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59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98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7E58D-A271-40CF-AB25-BE4B2464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Raffaella</cp:lastModifiedBy>
  <cp:revision>3</cp:revision>
  <cp:lastPrinted>2016-05-06T08:02:00Z</cp:lastPrinted>
  <dcterms:created xsi:type="dcterms:W3CDTF">2016-05-10T14:27:00Z</dcterms:created>
  <dcterms:modified xsi:type="dcterms:W3CDTF">2016-05-11T10:50:00Z</dcterms:modified>
</cp:coreProperties>
</file>